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2A2" w:rsidRDefault="000D0FB4">
      <w:pPr>
        <w:spacing w:after="40" w:line="240" w:lineRule="exact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RAN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Mee</w:t>
      </w:r>
      <w:r>
        <w:rPr>
          <w:rFonts w:ascii="Arial" w:hAnsi="Arial" w:cs="Arial" w:hint="eastAsia"/>
          <w:b/>
          <w:sz w:val="24"/>
          <w:szCs w:val="24"/>
        </w:rPr>
        <w:t>ting #93-e                             RP-21</w:t>
      </w:r>
      <w:r w:rsidR="006637BB">
        <w:rPr>
          <w:rFonts w:ascii="Arial" w:hAnsi="Arial" w:cs="Arial"/>
          <w:b/>
          <w:sz w:val="24"/>
          <w:szCs w:val="24"/>
        </w:rPr>
        <w:t>2412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</w:t>
      </w:r>
    </w:p>
    <w:p w:rsidR="00AE32A2" w:rsidRDefault="000D0FB4">
      <w:pPr>
        <w:tabs>
          <w:tab w:val="left" w:pos="567"/>
        </w:tabs>
        <w:spacing w:after="400" w:line="240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Electronic Meeting,</w:t>
      </w:r>
      <w:r>
        <w:rPr>
          <w:rFonts w:ascii="Arial" w:hAnsi="Arial" w:cs="Arial" w:hint="eastAsia"/>
          <w:b/>
          <w:sz w:val="24"/>
        </w:rPr>
        <w:t xml:space="preserve"> September</w:t>
      </w:r>
      <w:r>
        <w:rPr>
          <w:rFonts w:ascii="Arial" w:hAnsi="Arial" w:cs="Arial"/>
          <w:b/>
          <w:sz w:val="24"/>
        </w:rPr>
        <w:t xml:space="preserve"> 1</w:t>
      </w:r>
      <w:r>
        <w:rPr>
          <w:rFonts w:ascii="Arial" w:hAnsi="Arial" w:cs="Arial" w:hint="eastAsia"/>
          <w:b/>
          <w:sz w:val="24"/>
        </w:rPr>
        <w:t>3</w:t>
      </w:r>
      <w:r>
        <w:rPr>
          <w:rFonts w:ascii="Arial" w:hAnsi="Arial" w:cs="Arial"/>
          <w:b/>
          <w:sz w:val="24"/>
          <w:vertAlign w:val="superscript"/>
        </w:rPr>
        <w:t xml:space="preserve">nd </w:t>
      </w:r>
      <w:r>
        <w:rPr>
          <w:rFonts w:ascii="Arial" w:hAnsi="Arial" w:cs="Arial"/>
          <w:b/>
          <w:sz w:val="24"/>
        </w:rPr>
        <w:t>-1</w:t>
      </w:r>
      <w:r>
        <w:rPr>
          <w:rFonts w:ascii="Arial" w:hAnsi="Arial" w:cs="Arial" w:hint="eastAsia"/>
          <w:b/>
          <w:sz w:val="24"/>
        </w:rPr>
        <w:t>7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2021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</w:p>
    <w:p w:rsidR="00AE32A2" w:rsidRDefault="000D0FB4" w:rsidP="00D57A48">
      <w:pPr>
        <w:tabs>
          <w:tab w:val="left" w:pos="1985"/>
        </w:tabs>
        <w:snapToGrid w:val="0"/>
        <w:spacing w:after="0" w:line="260" w:lineRule="auto"/>
        <w:ind w:left="1979" w:hanging="1979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9.3.1.2</w:t>
      </w:r>
    </w:p>
    <w:p w:rsidR="00AE32A2" w:rsidRDefault="000D0FB4" w:rsidP="00D57A48">
      <w:pPr>
        <w:tabs>
          <w:tab w:val="left" w:pos="1985"/>
        </w:tabs>
        <w:snapToGrid w:val="0"/>
        <w:spacing w:after="0" w:line="260" w:lineRule="auto"/>
        <w:ind w:left="1979" w:hanging="1979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ZTE</w:t>
      </w:r>
      <w:r w:rsidR="007B0966">
        <w:rPr>
          <w:rFonts w:ascii="Arial" w:hAnsi="Arial" w:cs="Arial" w:hint="eastAsia"/>
          <w:b/>
          <w:sz w:val="24"/>
          <w:szCs w:val="24"/>
        </w:rPr>
        <w:t>,</w:t>
      </w:r>
      <w:r w:rsidR="007B0966">
        <w:rPr>
          <w:rFonts w:ascii="Arial" w:hAnsi="Arial" w:cs="Arial"/>
          <w:b/>
          <w:sz w:val="24"/>
          <w:szCs w:val="24"/>
        </w:rPr>
        <w:t xml:space="preserve"> Sanechips</w:t>
      </w:r>
      <w:bookmarkStart w:id="0" w:name="_GoBack"/>
      <w:bookmarkEnd w:id="0"/>
    </w:p>
    <w:p w:rsidR="00AE32A2" w:rsidRDefault="000D0FB4" w:rsidP="00D57A48">
      <w:pPr>
        <w:tabs>
          <w:tab w:val="left" w:pos="1980"/>
        </w:tabs>
        <w:snapToGrid w:val="0"/>
        <w:spacing w:after="0" w:line="260" w:lineRule="auto"/>
        <w:ind w:left="1979" w:hanging="1979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en-US"/>
        </w:rPr>
        <w:t>Discussion on the progress of NR operation to 71 GHz</w:t>
      </w:r>
    </w:p>
    <w:p w:rsidR="00AE32A2" w:rsidRDefault="000D0FB4" w:rsidP="00D57A48">
      <w:pPr>
        <w:tabs>
          <w:tab w:val="left" w:pos="1980"/>
        </w:tabs>
        <w:snapToGrid w:val="0"/>
        <w:spacing w:after="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1" w:name="DocumentFor"/>
      <w:bookmarkEnd w:id="1"/>
      <w:r>
        <w:rPr>
          <w:rFonts w:ascii="Arial" w:hAnsi="Arial" w:cs="Arial" w:hint="eastAsia"/>
          <w:b/>
          <w:sz w:val="24"/>
          <w:szCs w:val="24"/>
        </w:rPr>
        <w:t xml:space="preserve">Discussion  </w:t>
      </w:r>
    </w:p>
    <w:p w:rsidR="00AE32A2" w:rsidRDefault="000D0FB4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:rsidR="00AE32A2" w:rsidRDefault="000D0FB4">
      <w:pPr>
        <w:pStyle w:val="ab"/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In this contribution, we will share our views on the scope of Rel-17 above 52.6GHz WI, especially for RAN1</w:t>
      </w:r>
      <w:r>
        <w:rPr>
          <w:kern w:val="0"/>
          <w:sz w:val="20"/>
          <w:szCs w:val="20"/>
        </w:rPr>
        <w:t>’</w:t>
      </w:r>
      <w:r>
        <w:rPr>
          <w:rFonts w:hint="eastAsia"/>
          <w:kern w:val="0"/>
          <w:sz w:val="20"/>
          <w:szCs w:val="20"/>
        </w:rPr>
        <w:t>s work considering the existing and anticipated workload versus the progress so far. Besides, based on the discussion at each RAN1 e-meeting, we can observe that some issues are always listed or discussed, but there is no progress and conclusion. In this regard, we propose to focus the discussion on critical and/or high priority issues to</w:t>
      </w:r>
      <w:r>
        <w:t xml:space="preserve"> </w:t>
      </w:r>
      <w:r>
        <w:rPr>
          <w:rFonts w:hint="eastAsia"/>
          <w:kern w:val="0"/>
          <w:sz w:val="20"/>
          <w:szCs w:val="20"/>
        </w:rPr>
        <w:t>guarantee timely completion of the Rel-17 above 52.6 WI.</w:t>
      </w:r>
    </w:p>
    <w:p w:rsidR="00AE32A2" w:rsidRDefault="000D0FB4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rPr>
          <w:rFonts w:hint="eastAsia"/>
        </w:rPr>
        <w:t>Discussion</w:t>
      </w:r>
    </w:p>
    <w:p w:rsidR="00AE32A2" w:rsidRDefault="00727889">
      <w:pPr>
        <w:pStyle w:val="ab"/>
        <w:spacing w:line="240" w:lineRule="exact"/>
        <w:rPr>
          <w:kern w:val="0"/>
          <w:sz w:val="20"/>
          <w:szCs w:val="20"/>
        </w:rPr>
      </w:pPr>
      <w:bookmarkStart w:id="2" w:name="OLE_LINK14"/>
      <w:bookmarkStart w:id="3" w:name="OLE_LINK13"/>
      <w:bookmarkStart w:id="4" w:name="OLE_LINK10"/>
      <w:bookmarkStart w:id="5" w:name="OLE_LINK20"/>
      <w:r>
        <w:rPr>
          <w:kern w:val="0"/>
          <w:sz w:val="20"/>
          <w:szCs w:val="20"/>
        </w:rPr>
        <w:t>A</w:t>
      </w:r>
      <w:r w:rsidR="000D0FB4">
        <w:rPr>
          <w:rFonts w:hint="eastAsia"/>
          <w:kern w:val="0"/>
          <w:sz w:val="20"/>
          <w:szCs w:val="20"/>
        </w:rPr>
        <w:t xml:space="preserve">ccording to the discussion at recent </w:t>
      </w:r>
      <w:r>
        <w:rPr>
          <w:kern w:val="0"/>
          <w:sz w:val="20"/>
          <w:szCs w:val="20"/>
        </w:rPr>
        <w:t xml:space="preserve">RAN1 </w:t>
      </w:r>
      <w:r w:rsidR="000D0FB4">
        <w:rPr>
          <w:rFonts w:hint="eastAsia"/>
          <w:kern w:val="0"/>
          <w:sz w:val="20"/>
          <w:szCs w:val="20"/>
        </w:rPr>
        <w:t>meetings, we can observe that most topics show considerable progress and are expected to complete the target tasks during the last two meetings. However, there are a few topics that the progress is relatively slow and there are many technical points that need to be discussed and handled, such as beam management and channel access.</w:t>
      </w:r>
    </w:p>
    <w:p w:rsidR="00AE32A2" w:rsidRDefault="000D0FB4">
      <w:pPr>
        <w:pStyle w:val="ab"/>
        <w:spacing w:line="240" w:lineRule="exact"/>
        <w:rPr>
          <w:b/>
          <w:bCs/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</w:rPr>
        <w:t>On beam management:</w:t>
      </w:r>
    </w:p>
    <w:p w:rsidR="00AE32A2" w:rsidRDefault="00B67732">
      <w:pPr>
        <w:pStyle w:val="ab"/>
        <w:spacing w:line="240" w:lineRule="exact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>I</w:t>
      </w:r>
      <w:r w:rsidR="000D0FB4">
        <w:rPr>
          <w:rFonts w:hint="eastAsia"/>
          <w:kern w:val="0"/>
          <w:sz w:val="20"/>
          <w:szCs w:val="20"/>
        </w:rPr>
        <w:t>n the RAN1 #106 e-meeting, most of the time of this topic was spent discussing the content related to the multi-TRP case and some companies think the discussion should be focused on resolving the single TRP case rather than extending to the multi-TRP case</w:t>
      </w:r>
      <w:r>
        <w:rPr>
          <w:kern w:val="0"/>
          <w:sz w:val="20"/>
          <w:szCs w:val="20"/>
        </w:rPr>
        <w:t>,</w:t>
      </w:r>
      <w:r w:rsidR="000D0FB4">
        <w:rPr>
          <w:rFonts w:hint="eastAsia"/>
          <w:kern w:val="0"/>
          <w:sz w:val="20"/>
          <w:szCs w:val="20"/>
        </w:rPr>
        <w:t xml:space="preserve"> considering such an extension cannot be completed in </w:t>
      </w:r>
      <w:r>
        <w:rPr>
          <w:kern w:val="0"/>
          <w:sz w:val="20"/>
          <w:szCs w:val="20"/>
        </w:rPr>
        <w:t xml:space="preserve">the </w:t>
      </w:r>
      <w:r w:rsidR="000D0FB4">
        <w:rPr>
          <w:rFonts w:hint="eastAsia"/>
          <w:kern w:val="0"/>
          <w:sz w:val="20"/>
          <w:szCs w:val="20"/>
        </w:rPr>
        <w:t>last two meetings</w:t>
      </w:r>
      <w:r>
        <w:rPr>
          <w:kern w:val="0"/>
          <w:sz w:val="20"/>
          <w:szCs w:val="20"/>
        </w:rPr>
        <w:t>,</w:t>
      </w:r>
      <w:r w:rsidR="000D0FB4">
        <w:rPr>
          <w:rFonts w:hint="eastAsia"/>
          <w:kern w:val="0"/>
          <w:sz w:val="20"/>
          <w:szCs w:val="20"/>
        </w:rPr>
        <w:t xml:space="preserve"> </w:t>
      </w:r>
      <w:r>
        <w:rPr>
          <w:kern w:val="0"/>
          <w:sz w:val="20"/>
          <w:szCs w:val="20"/>
        </w:rPr>
        <w:t>since the</w:t>
      </w:r>
      <w:r>
        <w:rPr>
          <w:rFonts w:hint="eastAsia"/>
          <w:kern w:val="0"/>
          <w:sz w:val="20"/>
          <w:szCs w:val="20"/>
        </w:rPr>
        <w:t xml:space="preserve"> </w:t>
      </w:r>
      <w:r w:rsidR="000D0FB4">
        <w:rPr>
          <w:rFonts w:hint="eastAsia"/>
          <w:kern w:val="0"/>
          <w:sz w:val="20"/>
          <w:szCs w:val="20"/>
        </w:rPr>
        <w:t xml:space="preserve">related discussion on multi-TRP is still ongoing in Rel-17 FeMIMO </w:t>
      </w:r>
      <w:r>
        <w:rPr>
          <w:kern w:val="0"/>
          <w:sz w:val="20"/>
          <w:szCs w:val="20"/>
        </w:rPr>
        <w:t>and</w:t>
      </w:r>
      <w:r w:rsidR="000D0FB4">
        <w:rPr>
          <w:rFonts w:hint="eastAsia"/>
          <w:kern w:val="0"/>
          <w:sz w:val="20"/>
          <w:szCs w:val="20"/>
        </w:rPr>
        <w:t xml:space="preserve"> it is pre-mature to go for standardization work in Rel-17 above 52.6GHz.</w:t>
      </w:r>
    </w:p>
    <w:p w:rsidR="00AE32A2" w:rsidRDefault="000D0FB4">
      <w:pPr>
        <w:pStyle w:val="ab"/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 xml:space="preserve">Besides, another issue </w:t>
      </w:r>
      <w:r w:rsidR="00B67732">
        <w:rPr>
          <w:kern w:val="0"/>
          <w:sz w:val="20"/>
          <w:szCs w:val="20"/>
        </w:rPr>
        <w:t>is about the</w:t>
      </w:r>
      <w:r>
        <w:rPr>
          <w:rFonts w:hint="eastAsia"/>
          <w:kern w:val="0"/>
          <w:sz w:val="20"/>
          <w:szCs w:val="20"/>
        </w:rPr>
        <w:t xml:space="preserve"> beam management for unlicensed band</w:t>
      </w:r>
      <w:r w:rsidR="00B67732">
        <w:rPr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</w:rPr>
        <w:t xml:space="preserve"> </w:t>
      </w:r>
      <w:r w:rsidR="00B67732">
        <w:rPr>
          <w:kern w:val="0"/>
          <w:sz w:val="20"/>
          <w:szCs w:val="20"/>
        </w:rPr>
        <w:t>A</w:t>
      </w:r>
      <w:r w:rsidR="00B67732">
        <w:rPr>
          <w:rFonts w:hint="eastAsia"/>
          <w:kern w:val="0"/>
          <w:sz w:val="20"/>
          <w:szCs w:val="20"/>
        </w:rPr>
        <w:t xml:space="preserve">lthough </w:t>
      </w:r>
      <w:r>
        <w:rPr>
          <w:rFonts w:hint="eastAsia"/>
          <w:kern w:val="0"/>
          <w:sz w:val="20"/>
          <w:szCs w:val="20"/>
        </w:rPr>
        <w:t xml:space="preserve">it was discussed at every RAN1 e-meeting, it </w:t>
      </w:r>
      <w:r w:rsidR="00B67732">
        <w:rPr>
          <w:kern w:val="0"/>
          <w:sz w:val="20"/>
          <w:szCs w:val="20"/>
        </w:rPr>
        <w:t>has not been treated</w:t>
      </w:r>
      <w:r>
        <w:rPr>
          <w:rFonts w:hint="eastAsia"/>
          <w:kern w:val="0"/>
          <w:sz w:val="20"/>
          <w:szCs w:val="20"/>
        </w:rPr>
        <w:t xml:space="preserve"> at </w:t>
      </w:r>
      <w:r w:rsidR="00B67732">
        <w:rPr>
          <w:kern w:val="0"/>
          <w:sz w:val="20"/>
          <w:szCs w:val="20"/>
        </w:rPr>
        <w:t>recent</w:t>
      </w:r>
      <w:r w:rsidR="00B67732">
        <w:rPr>
          <w:rFonts w:hint="eastAsia"/>
          <w:kern w:val="0"/>
          <w:sz w:val="20"/>
          <w:szCs w:val="20"/>
        </w:rPr>
        <w:t xml:space="preserve"> </w:t>
      </w:r>
      <w:r>
        <w:rPr>
          <w:rFonts w:hint="eastAsia"/>
          <w:kern w:val="0"/>
          <w:sz w:val="20"/>
          <w:szCs w:val="20"/>
        </w:rPr>
        <w:t>meeting</w:t>
      </w:r>
      <w:r w:rsidR="00B67732">
        <w:rPr>
          <w:kern w:val="0"/>
          <w:sz w:val="20"/>
          <w:szCs w:val="20"/>
        </w:rPr>
        <w:t>s due to the low priority</w:t>
      </w:r>
      <w:r>
        <w:rPr>
          <w:rFonts w:hint="eastAsia"/>
          <w:kern w:val="0"/>
          <w:sz w:val="20"/>
          <w:szCs w:val="20"/>
        </w:rPr>
        <w:t xml:space="preserve">. Given this situation and limited remaining time, </w:t>
      </w:r>
      <w:r w:rsidR="002F260C">
        <w:rPr>
          <w:kern w:val="0"/>
          <w:sz w:val="20"/>
          <w:szCs w:val="20"/>
        </w:rPr>
        <w:t>it</w:t>
      </w:r>
      <w:r w:rsidR="002F260C">
        <w:rPr>
          <w:rFonts w:hint="eastAsia"/>
          <w:kern w:val="0"/>
          <w:sz w:val="20"/>
          <w:szCs w:val="20"/>
        </w:rPr>
        <w:t xml:space="preserve"> </w:t>
      </w:r>
      <w:r w:rsidR="002F260C">
        <w:rPr>
          <w:kern w:val="0"/>
          <w:sz w:val="20"/>
          <w:szCs w:val="20"/>
        </w:rPr>
        <w:t>is</w:t>
      </w:r>
      <w:r w:rsidR="002F260C">
        <w:rPr>
          <w:rFonts w:hint="eastAsia"/>
          <w:kern w:val="0"/>
          <w:sz w:val="20"/>
          <w:szCs w:val="20"/>
        </w:rPr>
        <w:t xml:space="preserve"> </w:t>
      </w:r>
      <w:r>
        <w:rPr>
          <w:rFonts w:hint="eastAsia"/>
          <w:kern w:val="0"/>
          <w:sz w:val="20"/>
          <w:szCs w:val="20"/>
        </w:rPr>
        <w:t>proposed that the issue should not be supported in the current Rel-17 above 52.6GHz and tend to postpone it to later releases.</w:t>
      </w:r>
    </w:p>
    <w:p w:rsidR="00AE32A2" w:rsidRDefault="000D0FB4">
      <w:pPr>
        <w:pStyle w:val="ab"/>
        <w:spacing w:line="240" w:lineRule="exact"/>
        <w:rPr>
          <w:b/>
          <w:bCs/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</w:rPr>
        <w:t>On channel access:</w:t>
      </w:r>
    </w:p>
    <w:p w:rsidR="00AE32A2" w:rsidRDefault="0093244B">
      <w:pPr>
        <w:pStyle w:val="ab"/>
        <w:spacing w:line="240" w:lineRule="exact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>A</w:t>
      </w:r>
      <w:r w:rsidR="000D0FB4">
        <w:rPr>
          <w:rFonts w:hint="eastAsia"/>
          <w:kern w:val="0"/>
          <w:sz w:val="20"/>
          <w:szCs w:val="20"/>
        </w:rPr>
        <w:t xml:space="preserve">ccording to the </w:t>
      </w:r>
      <w:r w:rsidR="00523321">
        <w:rPr>
          <w:kern w:val="0"/>
          <w:sz w:val="20"/>
          <w:szCs w:val="20"/>
        </w:rPr>
        <w:t>discussion</w:t>
      </w:r>
      <w:r w:rsidR="00523321">
        <w:rPr>
          <w:rFonts w:hint="eastAsia"/>
          <w:kern w:val="0"/>
          <w:sz w:val="20"/>
          <w:szCs w:val="20"/>
        </w:rPr>
        <w:t xml:space="preserve"> </w:t>
      </w:r>
      <w:r w:rsidR="000D0FB4">
        <w:rPr>
          <w:rFonts w:hint="eastAsia"/>
          <w:kern w:val="0"/>
          <w:sz w:val="20"/>
          <w:szCs w:val="20"/>
        </w:rPr>
        <w:t xml:space="preserve">of channel access </w:t>
      </w:r>
      <w:r>
        <w:rPr>
          <w:kern w:val="0"/>
          <w:sz w:val="20"/>
          <w:szCs w:val="20"/>
        </w:rPr>
        <w:t>by</w:t>
      </w:r>
      <w:r w:rsidR="000D0FB4">
        <w:rPr>
          <w:rFonts w:hint="eastAsia"/>
          <w:kern w:val="0"/>
          <w:sz w:val="20"/>
          <w:szCs w:val="20"/>
        </w:rPr>
        <w:t xml:space="preserve"> RAN1 #106 e-meeting, we can see that the progress of some features is still </w:t>
      </w:r>
      <w:r w:rsidR="004040D0">
        <w:rPr>
          <w:kern w:val="0"/>
          <w:sz w:val="20"/>
          <w:szCs w:val="20"/>
        </w:rPr>
        <w:t>quite slow</w:t>
      </w:r>
      <w:r w:rsidR="00937EC2">
        <w:rPr>
          <w:kern w:val="0"/>
          <w:sz w:val="20"/>
          <w:szCs w:val="20"/>
        </w:rPr>
        <w:t xml:space="preserve"> without </w:t>
      </w:r>
      <w:r w:rsidR="00A667B2">
        <w:rPr>
          <w:kern w:val="0"/>
          <w:sz w:val="20"/>
          <w:szCs w:val="20"/>
        </w:rPr>
        <w:t>substantive</w:t>
      </w:r>
      <w:r w:rsidR="004040D0">
        <w:rPr>
          <w:kern w:val="0"/>
          <w:sz w:val="20"/>
          <w:szCs w:val="20"/>
        </w:rPr>
        <w:t xml:space="preserve"> way fo</w:t>
      </w:r>
      <w:r w:rsidR="00C44AD9">
        <w:rPr>
          <w:kern w:val="0"/>
          <w:sz w:val="20"/>
          <w:szCs w:val="20"/>
        </w:rPr>
        <w:t>r</w:t>
      </w:r>
      <w:r w:rsidR="004040D0">
        <w:rPr>
          <w:kern w:val="0"/>
          <w:sz w:val="20"/>
          <w:szCs w:val="20"/>
        </w:rPr>
        <w:t>ward</w:t>
      </w:r>
      <w:r w:rsidR="000D0FB4">
        <w:rPr>
          <w:rFonts w:hint="eastAsia"/>
          <w:kern w:val="0"/>
          <w:sz w:val="20"/>
          <w:szCs w:val="20"/>
        </w:rPr>
        <w:t>, such as receiver assisted LBT and long-term sensing. Considering they are not mandatory feature</w:t>
      </w:r>
      <w:r>
        <w:rPr>
          <w:kern w:val="0"/>
          <w:sz w:val="20"/>
          <w:szCs w:val="20"/>
        </w:rPr>
        <w:t>s</w:t>
      </w:r>
      <w:r w:rsidR="000D0FB4">
        <w:rPr>
          <w:rFonts w:hint="eastAsia"/>
          <w:kern w:val="0"/>
          <w:sz w:val="20"/>
          <w:szCs w:val="20"/>
        </w:rPr>
        <w:t xml:space="preserve"> </w:t>
      </w:r>
      <w:r w:rsidR="004040D0">
        <w:rPr>
          <w:kern w:val="0"/>
          <w:sz w:val="20"/>
          <w:szCs w:val="20"/>
        </w:rPr>
        <w:t>for</w:t>
      </w:r>
      <w:r w:rsidR="000D0FB4">
        <w:rPr>
          <w:rFonts w:hint="eastAsia"/>
          <w:kern w:val="0"/>
          <w:sz w:val="20"/>
          <w:szCs w:val="20"/>
        </w:rPr>
        <w:t xml:space="preserve"> above 52.6GHz and </w:t>
      </w:r>
      <w:r w:rsidR="003A2CAC">
        <w:rPr>
          <w:kern w:val="0"/>
          <w:sz w:val="20"/>
          <w:szCs w:val="20"/>
        </w:rPr>
        <w:t>hardly to</w:t>
      </w:r>
      <w:r w:rsidR="000D0FB4">
        <w:rPr>
          <w:rFonts w:hint="eastAsia"/>
          <w:kern w:val="0"/>
          <w:sz w:val="20"/>
          <w:szCs w:val="20"/>
        </w:rPr>
        <w:t xml:space="preserve"> be completed in the remaining two meetings, we propose </w:t>
      </w:r>
      <w:r w:rsidR="004040D0">
        <w:rPr>
          <w:kern w:val="0"/>
          <w:sz w:val="20"/>
          <w:szCs w:val="20"/>
        </w:rPr>
        <w:t xml:space="preserve">to </w:t>
      </w:r>
      <w:r w:rsidR="00C74AF4">
        <w:rPr>
          <w:kern w:val="0"/>
          <w:sz w:val="20"/>
          <w:szCs w:val="20"/>
        </w:rPr>
        <w:t xml:space="preserve">focus on </w:t>
      </w:r>
      <w:r w:rsidR="004040D0">
        <w:rPr>
          <w:kern w:val="0"/>
          <w:sz w:val="20"/>
          <w:szCs w:val="20"/>
        </w:rPr>
        <w:t xml:space="preserve">more fundamental </w:t>
      </w:r>
      <w:r w:rsidR="00C74AF4">
        <w:rPr>
          <w:kern w:val="0"/>
          <w:sz w:val="20"/>
          <w:szCs w:val="20"/>
        </w:rPr>
        <w:t xml:space="preserve">channel access </w:t>
      </w:r>
      <w:r w:rsidR="004040D0">
        <w:rPr>
          <w:kern w:val="0"/>
          <w:sz w:val="20"/>
          <w:szCs w:val="20"/>
        </w:rPr>
        <w:t>issues and leave</w:t>
      </w:r>
      <w:r w:rsidR="000D0FB4">
        <w:rPr>
          <w:rFonts w:hint="eastAsia"/>
          <w:kern w:val="0"/>
          <w:sz w:val="20"/>
          <w:szCs w:val="20"/>
        </w:rPr>
        <w:t xml:space="preserve"> receiver-assisted LBT and long-term sensing </w:t>
      </w:r>
      <w:r w:rsidR="004040D0">
        <w:rPr>
          <w:kern w:val="0"/>
          <w:sz w:val="20"/>
          <w:szCs w:val="20"/>
        </w:rPr>
        <w:t>to later releases as enhancement</w:t>
      </w:r>
      <w:r w:rsidR="000D0FB4">
        <w:rPr>
          <w:rFonts w:hint="eastAsia"/>
          <w:kern w:val="0"/>
          <w:sz w:val="20"/>
          <w:szCs w:val="20"/>
        </w:rPr>
        <w:t>.</w:t>
      </w:r>
    </w:p>
    <w:p w:rsidR="00AE32A2" w:rsidRDefault="000D0FB4">
      <w:pPr>
        <w:pStyle w:val="ab"/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Based on the above discussion, we would like to propose RAN1 to focus on completing of critical items within the remaining Rel-17 WI timeframe and leaving optimization/deprioritized items in Rel-18</w:t>
      </w:r>
      <w:r w:rsidR="003A2CAC">
        <w:rPr>
          <w:kern w:val="0"/>
          <w:sz w:val="20"/>
          <w:szCs w:val="20"/>
        </w:rPr>
        <w:t xml:space="preserve"> or </w:t>
      </w:r>
      <w:r w:rsidR="003A2CAC">
        <w:rPr>
          <w:rFonts w:hint="eastAsia"/>
          <w:kern w:val="0"/>
          <w:sz w:val="20"/>
          <w:szCs w:val="20"/>
        </w:rPr>
        <w:t>later releases</w:t>
      </w:r>
      <w:r>
        <w:rPr>
          <w:rFonts w:hint="eastAsia"/>
          <w:kern w:val="0"/>
          <w:sz w:val="20"/>
          <w:szCs w:val="20"/>
        </w:rPr>
        <w:t xml:space="preserve">. </w:t>
      </w:r>
      <w:r w:rsidR="003A2CAC">
        <w:rPr>
          <w:kern w:val="0"/>
          <w:sz w:val="20"/>
          <w:szCs w:val="20"/>
        </w:rPr>
        <w:t>I</w:t>
      </w:r>
      <w:r>
        <w:rPr>
          <w:rFonts w:hint="eastAsia"/>
          <w:kern w:val="0"/>
          <w:sz w:val="20"/>
          <w:szCs w:val="20"/>
        </w:rPr>
        <w:t xml:space="preserve">n this regard, we </w:t>
      </w:r>
      <w:r w:rsidR="0077275B">
        <w:rPr>
          <w:kern w:val="0"/>
          <w:sz w:val="20"/>
          <w:szCs w:val="20"/>
        </w:rPr>
        <w:t xml:space="preserve">would like to </w:t>
      </w:r>
      <w:r>
        <w:rPr>
          <w:rFonts w:hint="eastAsia"/>
          <w:kern w:val="0"/>
          <w:sz w:val="20"/>
          <w:szCs w:val="20"/>
        </w:rPr>
        <w:t>propose the following:</w:t>
      </w:r>
    </w:p>
    <w:p w:rsidR="00AE32A2" w:rsidRDefault="000D0FB4">
      <w:pPr>
        <w:pStyle w:val="ab"/>
        <w:spacing w:line="240" w:lineRule="exact"/>
        <w:rPr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</w:rPr>
        <w:t>Proposal:</w:t>
      </w:r>
      <w:r>
        <w:rPr>
          <w:rFonts w:hint="eastAsia"/>
          <w:kern w:val="0"/>
          <w:sz w:val="20"/>
          <w:szCs w:val="20"/>
        </w:rPr>
        <w:t xml:space="preserve"> RAN plenary to give guidance to RAN1 NR above 52.6GHz work to focus effects on critical open issues and to deprioritize the following:</w:t>
      </w:r>
    </w:p>
    <w:p w:rsidR="00AE32A2" w:rsidRDefault="000D0FB4">
      <w:pPr>
        <w:pStyle w:val="ab"/>
        <w:numPr>
          <w:ilvl w:val="0"/>
          <w:numId w:val="4"/>
        </w:numPr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 xml:space="preserve">Beam management for multi-TRP case and </w:t>
      </w:r>
      <w:r w:rsidR="004305EC">
        <w:rPr>
          <w:kern w:val="0"/>
          <w:sz w:val="20"/>
          <w:szCs w:val="20"/>
        </w:rPr>
        <w:t>u</w:t>
      </w:r>
      <w:r>
        <w:rPr>
          <w:rFonts w:hint="eastAsia"/>
          <w:kern w:val="0"/>
          <w:sz w:val="20"/>
          <w:szCs w:val="20"/>
        </w:rPr>
        <w:t>nlicensed band operation</w:t>
      </w:r>
    </w:p>
    <w:p w:rsidR="00AE32A2" w:rsidRDefault="000D0FB4">
      <w:pPr>
        <w:pStyle w:val="ab"/>
        <w:numPr>
          <w:ilvl w:val="0"/>
          <w:numId w:val="4"/>
        </w:numPr>
        <w:spacing w:line="240" w:lineRule="exact"/>
        <w:rPr>
          <w:b/>
          <w:bCs/>
        </w:rPr>
      </w:pPr>
      <w:r>
        <w:rPr>
          <w:rFonts w:hint="eastAsia"/>
          <w:kern w:val="0"/>
          <w:sz w:val="20"/>
          <w:szCs w:val="20"/>
        </w:rPr>
        <w:t xml:space="preserve">Channel access for </w:t>
      </w:r>
      <w:r w:rsidR="00226872">
        <w:rPr>
          <w:kern w:val="0"/>
          <w:sz w:val="20"/>
          <w:szCs w:val="20"/>
        </w:rPr>
        <w:t>r</w:t>
      </w:r>
      <w:r>
        <w:rPr>
          <w:rFonts w:hint="eastAsia"/>
          <w:kern w:val="0"/>
          <w:sz w:val="20"/>
          <w:szCs w:val="20"/>
        </w:rPr>
        <w:t xml:space="preserve">eceiver assisted LBT and </w:t>
      </w:r>
      <w:r w:rsidR="004305EC">
        <w:rPr>
          <w:kern w:val="0"/>
          <w:sz w:val="20"/>
          <w:szCs w:val="20"/>
        </w:rPr>
        <w:t>l</w:t>
      </w:r>
      <w:r>
        <w:rPr>
          <w:rFonts w:hint="eastAsia"/>
          <w:kern w:val="0"/>
          <w:sz w:val="20"/>
          <w:szCs w:val="20"/>
        </w:rPr>
        <w:t>ong-term sensing</w:t>
      </w:r>
      <w:bookmarkEnd w:id="2"/>
      <w:bookmarkEnd w:id="3"/>
      <w:bookmarkEnd w:id="4"/>
      <w:bookmarkEnd w:id="5"/>
    </w:p>
    <w:p w:rsidR="00AE32A2" w:rsidRDefault="000D0FB4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lastRenderedPageBreak/>
        <w:t>Conclusions</w:t>
      </w:r>
    </w:p>
    <w:p w:rsidR="00AE32A2" w:rsidRDefault="000D0FB4">
      <w:pPr>
        <w:pStyle w:val="ab"/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In this contribution, we discussed the status and progress on Rel-17 above 52.6GHz WI in RAN1. In order to guarantee the completion of the WI in a given time, we think that non-critical open issues should be deprioritized to focus efforts on critical open issues. Based on this, the following proposal is proposed:</w:t>
      </w:r>
    </w:p>
    <w:p w:rsidR="00AE32A2" w:rsidRDefault="000D0FB4">
      <w:pPr>
        <w:pStyle w:val="ab"/>
        <w:spacing w:line="240" w:lineRule="exact"/>
        <w:rPr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</w:rPr>
        <w:t>Proposal:</w:t>
      </w:r>
      <w:r>
        <w:rPr>
          <w:rFonts w:hint="eastAsia"/>
          <w:kern w:val="0"/>
          <w:sz w:val="20"/>
          <w:szCs w:val="20"/>
        </w:rPr>
        <w:t xml:space="preserve"> RAN plenary to give guidance to RAN1 NR above 52.6GHz work to focus effects on critical open issues and to deprioritize the following:</w:t>
      </w:r>
    </w:p>
    <w:p w:rsidR="00AE32A2" w:rsidRDefault="000D0FB4">
      <w:pPr>
        <w:pStyle w:val="ab"/>
        <w:numPr>
          <w:ilvl w:val="0"/>
          <w:numId w:val="4"/>
        </w:numPr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 xml:space="preserve">Beam management for multi-TRP case and </w:t>
      </w:r>
      <w:r w:rsidR="00841632">
        <w:rPr>
          <w:kern w:val="0"/>
          <w:sz w:val="20"/>
          <w:szCs w:val="20"/>
        </w:rPr>
        <w:t>u</w:t>
      </w:r>
      <w:r>
        <w:rPr>
          <w:rFonts w:hint="eastAsia"/>
          <w:kern w:val="0"/>
          <w:sz w:val="20"/>
          <w:szCs w:val="20"/>
        </w:rPr>
        <w:t>nlicensed band operation</w:t>
      </w:r>
    </w:p>
    <w:p w:rsidR="00AE32A2" w:rsidRDefault="000D0FB4">
      <w:pPr>
        <w:pStyle w:val="ab"/>
        <w:numPr>
          <w:ilvl w:val="0"/>
          <w:numId w:val="4"/>
        </w:numPr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 xml:space="preserve">Channel access for </w:t>
      </w:r>
      <w:r w:rsidR="00841632">
        <w:rPr>
          <w:kern w:val="0"/>
          <w:sz w:val="20"/>
          <w:szCs w:val="20"/>
        </w:rPr>
        <w:t>r</w:t>
      </w:r>
      <w:r>
        <w:rPr>
          <w:rFonts w:hint="eastAsia"/>
          <w:kern w:val="0"/>
          <w:sz w:val="20"/>
          <w:szCs w:val="20"/>
        </w:rPr>
        <w:t xml:space="preserve">eceiver assisted LBT and </w:t>
      </w:r>
      <w:r w:rsidR="00841632">
        <w:rPr>
          <w:kern w:val="0"/>
          <w:sz w:val="20"/>
          <w:szCs w:val="20"/>
        </w:rPr>
        <w:t>l</w:t>
      </w:r>
      <w:r>
        <w:rPr>
          <w:rFonts w:hint="eastAsia"/>
          <w:kern w:val="0"/>
          <w:sz w:val="20"/>
          <w:szCs w:val="20"/>
        </w:rPr>
        <w:t>ong-term sensing</w:t>
      </w:r>
    </w:p>
    <w:p w:rsidR="00AE32A2" w:rsidRDefault="000D0FB4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References</w:t>
      </w:r>
    </w:p>
    <w:p w:rsidR="00AE32A2" w:rsidRDefault="000D0FB4">
      <w:pPr>
        <w:pStyle w:val="msolistparagraph0"/>
        <w:widowControl/>
        <w:numPr>
          <w:ilvl w:val="0"/>
          <w:numId w:val="5"/>
        </w:numPr>
        <w:spacing w:after="0" w:line="259" w:lineRule="auto"/>
        <w:ind w:firstLineChars="0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 xml:space="preserve">RP-211584, </w:t>
      </w:r>
      <w:r>
        <w:rPr>
          <w:kern w:val="0"/>
          <w:sz w:val="20"/>
          <w:szCs w:val="20"/>
        </w:rPr>
        <w:t>“</w:t>
      </w:r>
      <w:r>
        <w:rPr>
          <w:rFonts w:hint="eastAsia"/>
          <w:kern w:val="0"/>
          <w:sz w:val="20"/>
          <w:szCs w:val="20"/>
        </w:rPr>
        <w:t>Revised WID: Extending current NR operation to 71 GHz</w:t>
      </w:r>
      <w:r>
        <w:rPr>
          <w:kern w:val="0"/>
          <w:sz w:val="20"/>
          <w:szCs w:val="20"/>
        </w:rPr>
        <w:t>”</w:t>
      </w:r>
    </w:p>
    <w:p w:rsidR="00AE32A2" w:rsidRDefault="000D0FB4">
      <w:pPr>
        <w:pStyle w:val="msolistparagraph0"/>
        <w:widowControl/>
        <w:numPr>
          <w:ilvl w:val="0"/>
          <w:numId w:val="5"/>
        </w:numPr>
        <w:spacing w:after="0" w:line="259" w:lineRule="auto"/>
        <w:ind w:firstLineChars="0"/>
      </w:pPr>
      <w:r>
        <w:rPr>
          <w:rFonts w:hint="eastAsia"/>
          <w:kern w:val="0"/>
          <w:sz w:val="20"/>
          <w:szCs w:val="20"/>
        </w:rPr>
        <w:t xml:space="preserve">RP-211268, </w:t>
      </w:r>
      <w:r>
        <w:rPr>
          <w:kern w:val="0"/>
          <w:sz w:val="20"/>
          <w:szCs w:val="20"/>
        </w:rPr>
        <w:t>“</w:t>
      </w:r>
      <w:r>
        <w:rPr>
          <w:rFonts w:hint="eastAsia"/>
          <w:kern w:val="0"/>
          <w:sz w:val="20"/>
          <w:szCs w:val="20"/>
        </w:rPr>
        <w:t>Views on WI extending NR to 71GHz</w:t>
      </w:r>
      <w:r>
        <w:rPr>
          <w:kern w:val="0"/>
          <w:sz w:val="20"/>
          <w:szCs w:val="20"/>
        </w:rPr>
        <w:t>”</w:t>
      </w:r>
      <w:r>
        <w:rPr>
          <w:rFonts w:hint="eastAsia"/>
          <w:kern w:val="0"/>
          <w:sz w:val="20"/>
          <w:szCs w:val="20"/>
        </w:rPr>
        <w:t>, Qualcomm, RAN#92e, June 14</w:t>
      </w:r>
      <w:r>
        <w:rPr>
          <w:rFonts w:hint="eastAsia"/>
          <w:kern w:val="0"/>
          <w:sz w:val="20"/>
          <w:szCs w:val="20"/>
          <w:vertAlign w:val="superscript"/>
        </w:rPr>
        <w:t>th</w:t>
      </w:r>
      <w:r>
        <w:rPr>
          <w:rFonts w:hint="eastAsia"/>
          <w:kern w:val="0"/>
          <w:sz w:val="20"/>
          <w:szCs w:val="20"/>
        </w:rPr>
        <w:t xml:space="preserve"> -18</w:t>
      </w:r>
      <w:r>
        <w:rPr>
          <w:rFonts w:hint="eastAsia"/>
          <w:kern w:val="0"/>
          <w:sz w:val="20"/>
          <w:szCs w:val="20"/>
          <w:vertAlign w:val="superscript"/>
        </w:rPr>
        <w:t>th</w:t>
      </w:r>
      <w:r>
        <w:rPr>
          <w:rFonts w:hint="eastAsia"/>
          <w:kern w:val="0"/>
          <w:sz w:val="20"/>
          <w:szCs w:val="20"/>
        </w:rPr>
        <w:t>, 2021</w:t>
      </w:r>
    </w:p>
    <w:sectPr w:rsidR="00AE32A2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2E6" w:rsidRDefault="005E52E6">
      <w:pPr>
        <w:spacing w:after="0" w:line="240" w:lineRule="auto"/>
      </w:pPr>
      <w:r>
        <w:separator/>
      </w:r>
    </w:p>
  </w:endnote>
  <w:endnote w:type="continuationSeparator" w:id="0">
    <w:p w:rsidR="005E52E6" w:rsidRDefault="005E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2A2" w:rsidRDefault="000D0FB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32A2" w:rsidRDefault="00AE32A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2A2" w:rsidRDefault="000D0FB4">
    <w:pPr>
      <w:pStyle w:val="a5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0966">
      <w:rPr>
        <w:rStyle w:val="a9"/>
        <w:noProof/>
      </w:rPr>
      <w:t>1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AE32A2" w:rsidRDefault="000D0FB4">
    <w:pPr>
      <w:pStyle w:val="a5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2E6" w:rsidRDefault="005E52E6">
      <w:pPr>
        <w:spacing w:after="0" w:line="240" w:lineRule="auto"/>
      </w:pPr>
      <w:r>
        <w:separator/>
      </w:r>
    </w:p>
  </w:footnote>
  <w:footnote w:type="continuationSeparator" w:id="0">
    <w:p w:rsidR="005E52E6" w:rsidRDefault="005E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2A2" w:rsidRDefault="000D0FB4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23C40F9"/>
    <w:multiLevelType w:val="multilevel"/>
    <w:tmpl w:val="A23C40F9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524E4A"/>
    <w:multiLevelType w:val="multilevel"/>
    <w:tmpl w:val="14524E4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EC32"/>
    <w:multiLevelType w:val="multilevel"/>
    <w:tmpl w:val="26FBEC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58A620CD"/>
    <w:multiLevelType w:val="multilevel"/>
    <w:tmpl w:val="58A620C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2939"/>
    <w:rsid w:val="000D0FB4"/>
    <w:rsid w:val="00126145"/>
    <w:rsid w:val="00172A27"/>
    <w:rsid w:val="001767E6"/>
    <w:rsid w:val="00190A8D"/>
    <w:rsid w:val="001B21A1"/>
    <w:rsid w:val="001C76A8"/>
    <w:rsid w:val="00226872"/>
    <w:rsid w:val="002333B7"/>
    <w:rsid w:val="00244D42"/>
    <w:rsid w:val="002D35FA"/>
    <w:rsid w:val="002F260C"/>
    <w:rsid w:val="00312C1A"/>
    <w:rsid w:val="00312DD1"/>
    <w:rsid w:val="0033176D"/>
    <w:rsid w:val="003504B5"/>
    <w:rsid w:val="003A2A06"/>
    <w:rsid w:val="003A2CAC"/>
    <w:rsid w:val="003F58F6"/>
    <w:rsid w:val="004040D0"/>
    <w:rsid w:val="00413229"/>
    <w:rsid w:val="00427917"/>
    <w:rsid w:val="004305EC"/>
    <w:rsid w:val="0046088D"/>
    <w:rsid w:val="0048006F"/>
    <w:rsid w:val="004C63EE"/>
    <w:rsid w:val="004C7BFA"/>
    <w:rsid w:val="004D79CC"/>
    <w:rsid w:val="0051029C"/>
    <w:rsid w:val="00523321"/>
    <w:rsid w:val="00597F89"/>
    <w:rsid w:val="005D680C"/>
    <w:rsid w:val="005E52E6"/>
    <w:rsid w:val="005F56A6"/>
    <w:rsid w:val="00606EC8"/>
    <w:rsid w:val="00620346"/>
    <w:rsid w:val="006637BB"/>
    <w:rsid w:val="00690BB8"/>
    <w:rsid w:val="006C60A2"/>
    <w:rsid w:val="006D7CA8"/>
    <w:rsid w:val="00727889"/>
    <w:rsid w:val="00763814"/>
    <w:rsid w:val="00771468"/>
    <w:rsid w:val="0077275B"/>
    <w:rsid w:val="00793203"/>
    <w:rsid w:val="00793D9F"/>
    <w:rsid w:val="00796A2A"/>
    <w:rsid w:val="007A2A69"/>
    <w:rsid w:val="007B0966"/>
    <w:rsid w:val="007C2C21"/>
    <w:rsid w:val="007C33E4"/>
    <w:rsid w:val="007E771D"/>
    <w:rsid w:val="00841632"/>
    <w:rsid w:val="00871F55"/>
    <w:rsid w:val="00872250"/>
    <w:rsid w:val="0093244B"/>
    <w:rsid w:val="00937EC2"/>
    <w:rsid w:val="0096003B"/>
    <w:rsid w:val="00971DDC"/>
    <w:rsid w:val="00992DCD"/>
    <w:rsid w:val="009D6233"/>
    <w:rsid w:val="009E748B"/>
    <w:rsid w:val="00A22250"/>
    <w:rsid w:val="00A667B2"/>
    <w:rsid w:val="00A95088"/>
    <w:rsid w:val="00AC4276"/>
    <w:rsid w:val="00AE32A2"/>
    <w:rsid w:val="00AE7865"/>
    <w:rsid w:val="00B100B7"/>
    <w:rsid w:val="00B12666"/>
    <w:rsid w:val="00B67732"/>
    <w:rsid w:val="00C44AD9"/>
    <w:rsid w:val="00C50168"/>
    <w:rsid w:val="00C74AF4"/>
    <w:rsid w:val="00D57A48"/>
    <w:rsid w:val="00D85273"/>
    <w:rsid w:val="00DA12AB"/>
    <w:rsid w:val="00E153F6"/>
    <w:rsid w:val="00E26FED"/>
    <w:rsid w:val="00E43842"/>
    <w:rsid w:val="00E943EE"/>
    <w:rsid w:val="00F01A21"/>
    <w:rsid w:val="00F204EA"/>
    <w:rsid w:val="00FF0AAD"/>
    <w:rsid w:val="02B50A65"/>
    <w:rsid w:val="046064C8"/>
    <w:rsid w:val="04B44802"/>
    <w:rsid w:val="04DC1C9C"/>
    <w:rsid w:val="06A058F6"/>
    <w:rsid w:val="08A07911"/>
    <w:rsid w:val="08BB4B02"/>
    <w:rsid w:val="09FF11AE"/>
    <w:rsid w:val="0EC422E4"/>
    <w:rsid w:val="0FF43F08"/>
    <w:rsid w:val="1483078D"/>
    <w:rsid w:val="14B24A1F"/>
    <w:rsid w:val="157E7245"/>
    <w:rsid w:val="1B556109"/>
    <w:rsid w:val="1C6013CF"/>
    <w:rsid w:val="1EEE34AC"/>
    <w:rsid w:val="2114308A"/>
    <w:rsid w:val="221E0ABB"/>
    <w:rsid w:val="22592559"/>
    <w:rsid w:val="24514440"/>
    <w:rsid w:val="24AA72A2"/>
    <w:rsid w:val="2A1760D2"/>
    <w:rsid w:val="2B80007D"/>
    <w:rsid w:val="2D2029E1"/>
    <w:rsid w:val="2F273CC8"/>
    <w:rsid w:val="325E2F3B"/>
    <w:rsid w:val="39BC7569"/>
    <w:rsid w:val="3AAA187D"/>
    <w:rsid w:val="3B4D10EF"/>
    <w:rsid w:val="3EB33497"/>
    <w:rsid w:val="40DF11A4"/>
    <w:rsid w:val="411A4A65"/>
    <w:rsid w:val="416F5066"/>
    <w:rsid w:val="44C70D28"/>
    <w:rsid w:val="45DC64AA"/>
    <w:rsid w:val="463D48FC"/>
    <w:rsid w:val="465529AE"/>
    <w:rsid w:val="4B817142"/>
    <w:rsid w:val="4F3C5728"/>
    <w:rsid w:val="5111187A"/>
    <w:rsid w:val="531C7C73"/>
    <w:rsid w:val="5363569C"/>
    <w:rsid w:val="54C056A6"/>
    <w:rsid w:val="54E51A6E"/>
    <w:rsid w:val="55C850A0"/>
    <w:rsid w:val="57BD22E0"/>
    <w:rsid w:val="57F50A78"/>
    <w:rsid w:val="58483165"/>
    <w:rsid w:val="58F603F0"/>
    <w:rsid w:val="597F1445"/>
    <w:rsid w:val="5A1C3C8B"/>
    <w:rsid w:val="5CD80AE4"/>
    <w:rsid w:val="5F7D3F6E"/>
    <w:rsid w:val="601B6625"/>
    <w:rsid w:val="60C77850"/>
    <w:rsid w:val="663C0091"/>
    <w:rsid w:val="67874551"/>
    <w:rsid w:val="69797C2C"/>
    <w:rsid w:val="6A2E021E"/>
    <w:rsid w:val="6ACF268B"/>
    <w:rsid w:val="6B9F4206"/>
    <w:rsid w:val="6BB378AC"/>
    <w:rsid w:val="6C58323E"/>
    <w:rsid w:val="6C795DDA"/>
    <w:rsid w:val="6D114F86"/>
    <w:rsid w:val="6D937DDB"/>
    <w:rsid w:val="6FB033E1"/>
    <w:rsid w:val="73663AD3"/>
    <w:rsid w:val="74B42DA6"/>
    <w:rsid w:val="7A941E38"/>
    <w:rsid w:val="7CD41E28"/>
    <w:rsid w:val="7E43275D"/>
    <w:rsid w:val="7EF7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528512-8D89-4625-B160-EA6A82E2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qFormat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semiHidden/>
    <w:qFormat/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paragraph" w:customStyle="1" w:styleId="Char">
    <w:name w:val="Char"/>
    <w:basedOn w:val="aa"/>
    <w:qFormat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styleId="ab">
    <w:name w:val="No Spacing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msolistparagraph0">
    <w:name w:val="msolistparagraph"/>
    <w:basedOn w:val="a"/>
    <w:qFormat/>
    <w:pPr>
      <w:spacing w:line="256" w:lineRule="auto"/>
      <w:ind w:firstLineChars="200" w:firstLine="420"/>
    </w:p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579</Words>
  <Characters>3302</Characters>
  <Application>Microsoft Office Word</Application>
  <DocSecurity>0</DocSecurity>
  <Lines>27</Lines>
  <Paragraphs>7</Paragraphs>
  <ScaleCrop>false</ScaleCrop>
  <Company>zte</Company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25</cp:revision>
  <cp:lastPrinted>2113-01-01T00:00:00Z</cp:lastPrinted>
  <dcterms:created xsi:type="dcterms:W3CDTF">2017-07-26T08:10:00Z</dcterms:created>
  <dcterms:modified xsi:type="dcterms:W3CDTF">2021-09-06T20:52:00Z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